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 xml:space="preserve">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放課後等デイサービス・児童発達支援 アンケート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Segoe UI" w:hAnsi="Segoe UI" w:eastAsia="Segoe UI" w:cs="Segoe UI"/>
          <w:i w:val="0"/>
          <w:iCs w:val="0"/>
          <w:caps w:val="0"/>
          <w:color w:val="000000"/>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基本情報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lang w:val="en-US" w:eastAsia="ja-JP"/>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 回答者：□ 保護者　□ 本人</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　すべて保護者　本人からはなかった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HGS明朝E" w:hAnsi="HGS明朝E" w:eastAsia="HGS明朝E" w:cs="HGS明朝E"/>
          <w:i w:val="0"/>
          <w:iCs w:val="0"/>
          <w:caps w:val="0"/>
          <w:color w:val="000000"/>
          <w:spacing w:val="0"/>
          <w:sz w:val="24"/>
          <w:szCs w:val="24"/>
          <w:lang w:val="en-US" w:eastAsia="ja-JP"/>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 回答日：</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2025年１２月１日～２０２5年１2月30日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i w:val="0"/>
          <w:iCs w:val="0"/>
          <w:caps w:val="0"/>
          <w:color w:val="000000"/>
          <w:spacing w:val="0"/>
          <w:sz w:val="24"/>
          <w:szCs w:val="24"/>
          <w:lang w:eastAsia="ja-JP"/>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1. 事業所全体について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事業所の雰囲気や環境に満足していますか？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はい</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　5</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どちらともいえない</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　2</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いいえ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職員の対応（あいさつ、接し方、相談のしやすさなど）に満足していますか？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はい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5</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sym w:font="Wingdings 2" w:char="0052"/>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どちらともいえない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2</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いいえ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2. 支援内容について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i w:val="0"/>
          <w:iCs w:val="0"/>
          <w:caps w:val="0"/>
          <w:color w:val="000000"/>
          <w:spacing w:val="0"/>
          <w:kern w:val="0"/>
          <w:sz w:val="24"/>
          <w:szCs w:val="24"/>
          <w:shd w:val="clear" w:fill="FFFFFF"/>
          <w:vertAlign w:val="baseline"/>
          <w:lang w:val="en-US" w:eastAsia="ja-JP" w:bidi="ar"/>
        </w:rPr>
        <w:t>※</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支援の内容（活動や療育、日常生活支援など）は子どもの成長に役立っていると感じますか？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はい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7</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sym w:font="Wingdings 2" w:char="0052"/>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どちらともいえない　</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いいえ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lang w:eastAsia="ja-JP"/>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支援計画（個別支援計画）の内容について、説明は十分でしたか？</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5領域についてもご理解されましたか？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はい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5</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sym w:font="Wingdings 2" w:char="00A3"/>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どちらともいえない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2</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いいえ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3. 安全・安心について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i w:val="0"/>
          <w:iCs w:val="0"/>
          <w:caps w:val="0"/>
          <w:color w:val="000000"/>
          <w:spacing w:val="0"/>
          <w:kern w:val="0"/>
          <w:sz w:val="24"/>
          <w:szCs w:val="24"/>
          <w:shd w:val="clear" w:fill="FFFFFF"/>
          <w:vertAlign w:val="baseline"/>
          <w:lang w:val="en-US" w:eastAsia="ja-JP" w:bidi="ar"/>
        </w:rPr>
        <w:t>※</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事業所での安全面（送迎、活動中の見守り、衛生管理など）に安心できますか？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sym w:font="Wingdings 2" w:char="0052"/>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はい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7</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どちらともいえない　</w:t>
      </w:r>
      <w:r>
        <w:rPr>
          <w:rFonts w:hint="eastAsia" w:ascii="HGS明朝E" w:hAnsi="HGS明朝E" w:eastAsia="HGS明朝E" w:cs="HGS明朝E"/>
          <w:i w:val="0"/>
          <w:iCs w:val="0"/>
          <w:caps w:val="0"/>
          <w:color w:val="000000"/>
          <w:spacing w:val="0"/>
          <w:kern w:val="0"/>
          <w:sz w:val="24"/>
          <w:szCs w:val="24"/>
          <w:shd w:val="clear" w:fill="FFFFFF"/>
          <w:vertAlign w:val="baseline"/>
          <w:lang w:val="en-US" w:eastAsia="zh-CN" w:bidi="ar"/>
        </w:rPr>
        <w:t>□ </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いいえ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4 ご意見・ご要望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w:t>
      </w: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よいと思う点や改善してほしい点があればご記入ください。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保護者から</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送迎があるといいと思いますが駅近いので仕方ないかと思います。</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良くないことをしたときにはっきり注意していた。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通っていて発語が出てくるのを実感している。保育園でも言われるようになった。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今回のアンケートの方が書きやすい、以前のは難しくて内容がよくわからなかった。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教材のプリントがごちゃごちゃしている時があるので整理されているといいかなと思う。</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指導後にいつも話を聞いてくれるので助かる。家庭で何をどうすればいいか助言があるのは助かる。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新しい制度が良く割らないがお任せします。</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ダスキンの清掃が入っているためきれい。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非常階段がすべる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子供だけ外に出ないように注意してほしい。</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hanging="420" w:firstLineChars="0"/>
        <w:jc w:val="left"/>
        <w:textAlignment w:val="baseline"/>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18"/>
          <w:szCs w:val="18"/>
          <w:shd w:val="clear" w:fill="FFFFFF"/>
          <w:vertAlign w:val="baseline"/>
          <w:lang w:val="en-US" w:eastAsia="ja-JP" w:bidi="ar"/>
        </w:rPr>
        <w:t>携帯やメールなので困りませんが固定電話があまりつながらない気がします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t>事業所側評価公表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t>　法定の自己評価を行う。昨年までは都道府県から送られてたフォーマットを利用して行っていたが今年度に関してはお試しとして簡易版を作成しアンケートを行った。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t>　理由として都道府県のフォーマットは質問項目が多すぎて保護者が回答する気をなくしてしまい、持って帰っていただいてもそのままなくしてしまったり、ほとんど回収できなかったことがあげられる。簡易化したからといって回収率が上がっているわけでもないが反応は良かったため改めて告知をしていきたいとは思っている。次回に関してはまた一度都道府県によるフォーマットに合わせて行ってみてそれによって対応を検討したいと考えてい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t>　毎指導後に保護者と意見交換やした内容に関しての説明をしているのでいざアンケート記入を依頼してもあまりピンとこないのかもしれないと感じている。アンケートを記入するより直接何か意見があれば伝えた方が早いため個別に伝えてくることが多い点があるかもしれない。</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t>　規定ではアンケート等となっていることからアンケート以外で行っても問題はないはずなので口頭で頂戴した感想や意見などを書き留めるかメモして公表時に載せることが必要かと思っている。　法律改正によって五領域に基づく療育に関しての説明を載せるなどいろいろ変更点があったが個別支援計画作成時に説明はしている。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t>　ただ利用者側からするとなかなか理解がしにくいと感じる。アンケートによるものと保護者から直接頂いた意見を掲載した。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t>　固定電話に関しては一日に数十件のスパム電話や営業電話がかかってくる関係で職員の携帯に転送するようにして対応しているため時間がかかっているが今後必要に応じて別の対応を検討したいと思ってい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t>　</w:t>
      </w:r>
      <w:bookmarkStart w:id="0" w:name="_GoBack"/>
      <w:bookmarkEnd w:id="0"/>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t>　法的な基準に合わせる事は最低限しているつもりだがよりフォーマットを適切なものに変えていく必要があると思われる。研修に関しては法定のものに関しては行っているが教材としては指定がないため毎回精査している。感染に関しては厚生労働省からでている感染資料で特段問題がない。虐待に関しては事業所内で色々テーマを考えて行っているが限度もあるため論文などを通じて行っていくことを検討している。小規模な事業所のため難しい面とやりやすい面があるが今後とも取り組んでいきたい。</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t>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r>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t>　以下は事業所の自己評価公表となる。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val="0"/>
          <w:bCs w:val="0"/>
          <w:i w:val="0"/>
          <w:iCs w:val="0"/>
          <w:caps w:val="0"/>
          <w:color w:val="000000"/>
          <w:spacing w:val="0"/>
          <w:kern w:val="0"/>
          <w:sz w:val="24"/>
          <w:szCs w:val="24"/>
          <w:shd w:val="clear" w:fill="FFFFFF"/>
          <w:vertAlign w:val="baseline"/>
          <w:lang w:val="en-US" w:eastAsia="ja-JP"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pPr>
    </w:p>
    <w:tbl>
      <w:tblPr>
        <w:tblStyle w:val="3"/>
        <w:tblW w:w="60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利用定員が発達支援室等のスペースとの関係で適切であるか。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FF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利用定員やこどもの状態等に対して、職員の配置数は適切であるか。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生活空間は、こどもにわかりやすく構造化された環境になっているか。また、事業所の設備等は、障害の特性に応じ、バリアフリー化や情報伝達等、環境上の配慮が適切になされているか。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完全なバリアフリーではない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生活空間は、清潔で、心地よく過ごせる環境になっているか。また、こども達の活動に合わせた空間となっているか。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児童にとっては十分だと思われる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必要に応じて、こどもが個別の部屋や場所を使用することが認められる環境になっているか 。</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業務改善を進めるための PDCA サイクル(目標設定と振り返り)に、広く職員が参画しているか。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常勤で基本対応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保護者向け評価表により、保護者等の意向等を把握する機会を設けており、その内容を業務改善につなげているか。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今回は簡易版を作成し行なった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職員の意見等を把握する機会を設けており、その内容を業務改善につなげているか。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zh-CN" w:bidi="ar"/>
              </w:rPr>
              <w:t xml:space="preserve"> </w:t>
            </w:r>
            <w:r>
              <w:rPr>
                <w:rFonts w:hint="eastAsia" w:ascii="メイリオ" w:hAnsi="メイリオ" w:eastAsia="メイリオ" w:cs="メイリオ"/>
                <w:i w:val="0"/>
                <w:iCs w:val="0"/>
                <w:color w:val="FF0000"/>
                <w:kern w:val="0"/>
                <w:sz w:val="20"/>
                <w:szCs w:val="20"/>
                <w:u w:val="none"/>
                <w:lang w:val="en-US" w:eastAsia="ja-JP" w:bidi="ar"/>
              </w:rPr>
              <w:t>何かあれば意見をきいて反映している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第三者による外部評価を行い、評価結果を業務改善につなげているか。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現時点ではない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職員の資質の向上を図るために、研修を受講する機会や法人内等で研修を開催する機会が確保されているか。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法定のやその他諸学会に関して促している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適切に支援プログラムが作成、公表されているか 。</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ＨＰにて公表済み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個々のこどもに対してアセスメントを適切に行い、こどもと保護者のニーズや課題を客観的に分析した上で、児童発達支援計画</w:t>
            </w:r>
            <w:r>
              <w:rPr>
                <w:rFonts w:hint="eastAsia" w:ascii="メイリオ" w:hAnsi="メイリオ" w:eastAsia="メイリオ" w:cs="メイリオ"/>
                <w:i w:val="0"/>
                <w:iCs w:val="0"/>
                <w:color w:val="000000"/>
                <w:kern w:val="0"/>
                <w:sz w:val="20"/>
                <w:szCs w:val="20"/>
                <w:u w:val="none"/>
                <w:lang w:val="en-US" w:eastAsia="ja-JP" w:bidi="ar"/>
              </w:rPr>
              <w:t>及び個別支援計画</w:t>
            </w:r>
            <w:r>
              <w:rPr>
                <w:rFonts w:hint="eastAsia" w:ascii="メイリオ" w:hAnsi="メイリオ" w:eastAsia="メイリオ" w:cs="メイリオ"/>
                <w:i w:val="0"/>
                <w:iCs w:val="0"/>
                <w:color w:val="000000"/>
                <w:kern w:val="0"/>
                <w:sz w:val="20"/>
                <w:szCs w:val="20"/>
                <w:u w:val="none"/>
                <w:lang w:val="en-US" w:eastAsia="zh-CN" w:bidi="ar"/>
              </w:rPr>
              <w:t>を作成しているか。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モニタリングを行い作成している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 xml:space="preserve">児童発達支援計画を作成する際には、児童発達支援管理責任者だけでなく、こどもの支援に関わる職員が共通理解の下で、こどもの最善の利益を考慮した検討が行われているか。 </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指導員から意見を聞いている</w:t>
            </w:r>
            <w:r>
              <w:rPr>
                <w:rFonts w:hint="eastAsia" w:ascii="メイリオ" w:hAnsi="メイリオ" w:eastAsia="メイリオ" w:cs="メイリオ"/>
                <w:i w:val="0"/>
                <w:iCs w:val="0"/>
                <w:color w:val="000000"/>
                <w:kern w:val="0"/>
                <w:sz w:val="20"/>
                <w:szCs w:val="20"/>
                <w:u w:val="none"/>
                <w:lang w:val="en-US" w:eastAsia="ja-JP"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 xml:space="preserve">児童発達支援計画が職員間に共有され、計画に沿った支援が行われているか。 </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こどもの適応行動の状況を、標準化されたツールを用いたフォーマルなアセスメントや、日々の行動観察なども含むインフォーマルなアセスメントを使用する等により確認しているか。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ＰＶＴＲやＲＣＰＭその他質問紙などを使用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児童発達支援計画</w:t>
            </w:r>
            <w:r>
              <w:rPr>
                <w:rFonts w:hint="eastAsia" w:ascii="メイリオ" w:hAnsi="メイリオ" w:eastAsia="メイリオ" w:cs="メイリオ"/>
                <w:i w:val="0"/>
                <w:iCs w:val="0"/>
                <w:color w:val="000000"/>
                <w:kern w:val="0"/>
                <w:sz w:val="20"/>
                <w:szCs w:val="20"/>
                <w:u w:val="none"/>
                <w:lang w:val="en-US" w:eastAsia="ja-JP" w:bidi="ar"/>
              </w:rPr>
              <w:t>及び個別支援計画</w:t>
            </w:r>
            <w:r>
              <w:rPr>
                <w:rFonts w:hint="eastAsia" w:ascii="メイリオ" w:hAnsi="メイリオ" w:eastAsia="メイリオ" w:cs="メイリオ"/>
                <w:i w:val="0"/>
                <w:iCs w:val="0"/>
                <w:color w:val="000000"/>
                <w:kern w:val="0"/>
                <w:sz w:val="20"/>
                <w:szCs w:val="20"/>
                <w:u w:val="none"/>
                <w:lang w:val="en-US" w:eastAsia="zh-CN" w:bidi="ar"/>
              </w:rPr>
              <w:t>には、児童発達支援ガイドラインの「児童発達支援の提供すべき支援」の「本人支援」、「家族支援」、「移行支援」及び「地域支援・地域連携」</w:t>
            </w:r>
            <w:r>
              <w:rPr>
                <w:rFonts w:hint="eastAsia" w:ascii="メイリオ" w:hAnsi="メイリオ" w:eastAsia="メイリオ" w:cs="メイリオ"/>
                <w:i w:val="0"/>
                <w:iCs w:val="0"/>
                <w:color w:val="000000"/>
                <w:kern w:val="0"/>
                <w:sz w:val="20"/>
                <w:szCs w:val="20"/>
                <w:u w:val="none"/>
                <w:lang w:val="en-US" w:eastAsia="ja-JP" w:bidi="ar"/>
              </w:rPr>
              <w:t>、５領域</w:t>
            </w:r>
            <w:r>
              <w:rPr>
                <w:rFonts w:hint="eastAsia" w:ascii="メイリオ" w:hAnsi="メイリオ" w:eastAsia="メイリオ" w:cs="メイリオ"/>
                <w:i w:val="0"/>
                <w:iCs w:val="0"/>
                <w:color w:val="000000"/>
                <w:kern w:val="0"/>
                <w:sz w:val="20"/>
                <w:szCs w:val="20"/>
                <w:u w:val="none"/>
                <w:lang w:val="en-US" w:eastAsia="zh-CN" w:bidi="ar"/>
              </w:rPr>
              <w:t>のねらい及び支援内容も踏まえながら、こどもの支援に必要な項目が適切に設定され、その上で、具体的な支援内容が設定されているか。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していると思われるがどれが正解かは何とも言えない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活動プログラムの立案をチームで行っているか。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活動プログラムが固定化しないよう工夫しているか。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すぐに変更するものでもないが段階に応じて変えている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こどもの状況に応じて、個別活動と集団活動を適宜組み合わせて支援計画を作成し、支援が行われているか。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小集団はある　大人数はない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支援開始前には職員間で必ず打合せを行い、その日行われる支援の内容や役割分担について確認し、チームで連携して支援を行っているか。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個別に対応している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支援終了後には、職員間で必ず打合せを行い、その日行われた支援の振り返りを行い､気付いた点等を共有しているか。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問題があった場合などに意見交換している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日々の支援に関して記録をとることを徹底し、支援の検証・改善につなげているか。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ノートに記載している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定期的にモニタリングを行い、支援計画の見直しの必要性を判断し、適切な見直しを行っているか。</w:t>
            </w:r>
            <w:r>
              <w:rPr>
                <w:rFonts w:hint="eastAsia" w:ascii="メイリオ" w:hAnsi="メイリオ" w:eastAsia="メイリオ" w:cs="メイリオ"/>
                <w:i w:val="0"/>
                <w:iCs w:val="0"/>
                <w:color w:val="FF0000"/>
                <w:kern w:val="0"/>
                <w:sz w:val="20"/>
                <w:szCs w:val="20"/>
                <w:u w:val="none"/>
                <w:lang w:val="en-US" w:eastAsia="ja-JP" w:bidi="ar"/>
              </w:rPr>
              <w:t>法定の期間で行っている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障害児相談支援事業所のサービス担当者会議や関係機関との会議に、そのこどもの状況をよく理解した者が参画しているか。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地域の保健、医療（主治医や協力医療機関等）、障害福祉、保育、教育等の関係機関と連携して支援を行う体制を整えているか。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病院や特定の機関とはあるがあまり連携している事業所はないのでは？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併行利用や移行に向けた支援を行うなど、インクルージョン推進の観点から支援を行っているか。また、その際、保育所や認定こども園、幼稚園、特別支援学校(幼稚部)等との間で、支援内容等の情報共有と相互理解を図っ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これに関しては学校側との連携は困難なのが現状　学校側から求めることはほとんどない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就学時の移行の際には、小学校や特別支援学校(小学部)との間で、支援内容等の情報共有と相互理解を図っているか。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それは机上の空論　現実には難しい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rPr>
            </w:pPr>
            <w:r>
              <w:rPr>
                <w:rFonts w:hint="eastAsia" w:ascii="メイリオ" w:hAnsi="メイリオ" w:eastAsia="メイリオ" w:cs="メイリオ"/>
                <w:i w:val="0"/>
                <w:iCs w:val="0"/>
                <w:color w:val="000000"/>
                <w:kern w:val="0"/>
                <w:sz w:val="20"/>
                <w:szCs w:val="20"/>
                <w:u w:val="none"/>
                <w:lang w:val="en-US" w:eastAsia="zh-CN" w:bidi="ar"/>
              </w:rPr>
              <w:t>（28～30は、センターのみ回答）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rPr>
            </w:pPr>
            <w:r>
              <w:rPr>
                <w:rFonts w:hint="eastAsia" w:ascii="メイリオ" w:hAnsi="メイリオ" w:eastAsia="メイリオ" w:cs="メイリオ"/>
                <w:i w:val="0"/>
                <w:iCs w:val="0"/>
                <w:color w:val="000000"/>
                <w:kern w:val="0"/>
                <w:sz w:val="20"/>
                <w:szCs w:val="20"/>
                <w:u w:val="none"/>
                <w:lang w:val="en-US" w:eastAsia="zh-CN" w:bidi="ar"/>
              </w:rPr>
              <w:t>地域の他の児童発達支援センターや障害児通所支援事業所等と連携を図り、地域全体の質の向上に資する取組等を行っているか。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rPr>
            </w:pPr>
            <w:r>
              <w:rPr>
                <w:rFonts w:hint="eastAsia" w:ascii="メイリオ" w:hAnsi="メイリオ" w:eastAsia="メイリオ" w:cs="メイリオ"/>
                <w:i w:val="0"/>
                <w:iCs w:val="0"/>
                <w:color w:val="000000"/>
                <w:kern w:val="0"/>
                <w:sz w:val="20"/>
                <w:szCs w:val="20"/>
                <w:u w:val="none"/>
                <w:lang w:val="en-US" w:eastAsia="zh-CN" w:bidi="ar"/>
              </w:rPr>
              <w:t>質の向上を図るため、積極的に専門家や専門機関等から助言を受けたり、職員を外部研修に参加させているか。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rPr>
            </w:pPr>
            <w:r>
              <w:rPr>
                <w:rFonts w:hint="eastAsia" w:ascii="メイリオ" w:hAnsi="メイリオ" w:eastAsia="メイリオ" w:cs="メイリオ"/>
                <w:i w:val="0"/>
                <w:iCs w:val="0"/>
                <w:color w:val="000000"/>
                <w:kern w:val="0"/>
                <w:sz w:val="20"/>
                <w:szCs w:val="20"/>
                <w:u w:val="none"/>
                <w:lang w:val="en-US" w:eastAsia="zh-CN" w:bidi="ar"/>
              </w:rPr>
              <w:t>(自立支援)協議会こども部会や地域の子ども・子育て会議等へ積極的に参加しているか。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rPr>
            </w:pPr>
            <w:r>
              <w:rPr>
                <w:rFonts w:hint="eastAsia" w:ascii="メイリオ" w:hAnsi="メイリオ" w:eastAsia="メイリオ" w:cs="メイリオ"/>
                <w:i w:val="0"/>
                <w:iCs w:val="0"/>
                <w:color w:val="000000"/>
                <w:kern w:val="0"/>
                <w:sz w:val="20"/>
                <w:szCs w:val="20"/>
                <w:u w:val="none"/>
                <w:lang w:val="en-US" w:eastAsia="zh-CN" w:bidi="ar"/>
              </w:rPr>
              <w:t>（31は、事業所のみ回答）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rPr>
            </w:pPr>
            <w:r>
              <w:rPr>
                <w:rFonts w:hint="eastAsia" w:ascii="メイリオ" w:hAnsi="メイリオ" w:eastAsia="メイリオ" w:cs="メイリオ"/>
                <w:i w:val="0"/>
                <w:iCs w:val="0"/>
                <w:color w:val="000000"/>
                <w:kern w:val="0"/>
                <w:sz w:val="20"/>
                <w:szCs w:val="20"/>
                <w:u w:val="none"/>
                <w:lang w:val="en-US" w:eastAsia="zh-CN" w:bidi="ar"/>
              </w:rPr>
              <w:t>地域の児童発達支援センターとの連携を図り、必要に応じてスーパーバイズや助言等を受ける機会を設けているか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保育所や認定こども園、幼稚園等との交流や、地域の中で他のこどもと活動する機会があるか。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ない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日頃からこどもの状況を保護者と伝え合い、こどもの発達の状況や課題について共通理解を持っているか。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家族の対応力の向上を図る観点から、家族に対して家族支援プログラム(ペアレント・トレーニング等)や家族等の参加できる研修の機会や情報提供等を行っているか。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情報の提供はするがこちらとして行っていることはあまりない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運営規程、支援プログラム、利用者負担等について丁寧な説明を行っているか。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支援計画を作成する際には、こどもや保護者の意思の尊重、こどもの最善の利益の優先考慮の観点を踏まえて、こどもや家族の意向を確認する機会を設けているか 。</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担当会議にて行っている。保護者の意見などをとりいれる機会を設けている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「支援計画」を示しながら支援内容の説明を行い、保護者から支援計画の同意を得ているか。</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定期的に、家族等からの子育ての悩み等に対する相談に適切に応じ、面談や必要な助言と支援を行っているか。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保護者側からあれば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父母の会の活動を支援することや、保護者会等を開催する等により、保護者同士で交流する機会を設ける等の支援をしているか。また、きょうだい同士で交流する機会を設ける等の支援をしているか。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クリスマス会などをしていたがいったん中断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こどもや保護者からの相談や申入れについて、対応の体制を整備するとともに、こどもや保護者に周知し、相談や申入れがあった場合に迅速かつ適切に対応しているか。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あれば対応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定期的に通信等を発行することや、HPやSNS等を活用することにより、活動概要や行事予定、連絡体制等の情報をこどもや保護者に対して発信しているか。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個人情報の取扱いに十分留意しているか。</w:t>
            </w:r>
            <w:r>
              <w:rPr>
                <w:rFonts w:hint="eastAsia" w:ascii="メイリオ" w:hAnsi="メイリオ" w:eastAsia="メイリオ" w:cs="メイリオ"/>
                <w:i w:val="0"/>
                <w:iCs w:val="0"/>
                <w:color w:val="FF0000"/>
                <w:kern w:val="0"/>
                <w:sz w:val="20"/>
                <w:szCs w:val="20"/>
                <w:u w:val="none"/>
                <w:lang w:val="en-US" w:eastAsia="ja-JP" w:bidi="ar"/>
              </w:rPr>
              <w:t>　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障害のあるこどもや保護者との意思の疎通や情報伝達のための配慮をしているか。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はい連絡帳など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事業所の行事に地域住民を招待する等、地域に開かれた事業運営を図っているか。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招待することはない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事故防止マニュアル、緊急時対応マニュアル、防犯マニュアル、感染症対応マニュアル等を策定し、職員や家族等に周知するとともに、発生を想定した訓練を実施しているか。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法定のは行っている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業務継続計画（BCP）を策定するとともに、非常災害の発生に備え、定期的に避難、救出その他必要な訓練を行っているか。</w:t>
            </w:r>
            <w:r>
              <w:rPr>
                <w:rFonts w:hint="eastAsia" w:ascii="メイリオ" w:hAnsi="メイリオ" w:eastAsia="メイリオ" w:cs="メイリオ"/>
                <w:i w:val="0"/>
                <w:iCs w:val="0"/>
                <w:color w:val="FF0000"/>
                <w:kern w:val="0"/>
                <w:sz w:val="20"/>
                <w:szCs w:val="20"/>
                <w:u w:val="none"/>
                <w:lang w:val="en-US" w:eastAsia="ja-JP" w:bidi="ar"/>
              </w:rPr>
              <w:t>　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事前に、服薬や予防接種、てんかん発作等のこどもの状況を確認しているか。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保護者から提供があった場合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食物アレルギーのあるこどもについて、医師の指示書に基づく対応がされているか。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非該当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安全計画を作成し、安全管理に必要な研修や訓練、その他必要な措置を講じる等、安全管理が十分された中で支援が行われているか。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作成してある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こどもの安全確保に関して、家族等との連携が図られるよう、安全計画に基づく取組内容について、家族等へ周知しているか 。</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事業所内に掲示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ヒヤリハットを事業所内で共有し、再発防止に向けた方策について検討をしているか。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フォーマット作成済　今のところおきていない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虐待を防止するため、職員の研修機会を確保する等、適切な対応をしているか。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はい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メイリオ" w:hAnsi="メイリオ" w:eastAsia="メイリオ" w:cs="メイリオ"/>
                <w:i w:val="0"/>
                <w:iCs w:val="0"/>
                <w:color w:val="000000"/>
                <w:sz w:val="20"/>
                <w:szCs w:val="20"/>
                <w:u w:val="none"/>
                <w:lang w:eastAsia="ja-JP"/>
              </w:rPr>
            </w:pPr>
            <w:r>
              <w:rPr>
                <w:rFonts w:hint="eastAsia" w:ascii="メイリオ" w:hAnsi="メイリオ" w:eastAsia="メイリオ" w:cs="メイリオ"/>
                <w:i w:val="0"/>
                <w:iCs w:val="0"/>
                <w:color w:val="000000"/>
                <w:kern w:val="0"/>
                <w:sz w:val="20"/>
                <w:szCs w:val="20"/>
                <w:u w:val="none"/>
                <w:lang w:val="en-US" w:eastAsia="zh-CN" w:bidi="ar"/>
              </w:rPr>
              <w:t>どのような場合にやむを得ず身体拘束を行うかについて、組織的に決定し、こどもや保護者に事前に十分に説明し了解を得た上で、支援計画に記載しているか。</w:t>
            </w:r>
            <w:r>
              <w:rPr>
                <w:rFonts w:hint="eastAsia" w:ascii="メイリオ" w:hAnsi="メイリオ" w:eastAsia="メイリオ" w:cs="メイリオ"/>
                <w:i w:val="0"/>
                <w:iCs w:val="0"/>
                <w:color w:val="000000"/>
                <w:kern w:val="0"/>
                <w:sz w:val="20"/>
                <w:szCs w:val="20"/>
                <w:u w:val="none"/>
                <w:lang w:val="en-US" w:eastAsia="ja-JP" w:bidi="ar"/>
              </w:rPr>
              <w:t>　　　　　　　　　　　　</w:t>
            </w:r>
            <w:r>
              <w:rPr>
                <w:rFonts w:hint="eastAsia" w:ascii="メイリオ" w:hAnsi="メイリオ" w:eastAsia="メイリオ" w:cs="メイリオ"/>
                <w:i w:val="0"/>
                <w:iCs w:val="0"/>
                <w:color w:val="FF0000"/>
                <w:kern w:val="0"/>
                <w:sz w:val="20"/>
                <w:szCs w:val="20"/>
                <w:u w:val="none"/>
                <w:lang w:val="en-US" w:eastAsia="ja-JP" w:bidi="ar"/>
              </w:rPr>
              <w:t>拘束するような事態が起きない環境にしている。口頭で説明しているがこれまで起きたことがない</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ja-JP"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HGS明朝E" w:hAnsi="HGS明朝E" w:eastAsia="HGS明朝E" w:cs="HGS明朝E"/>
          <w:i w:val="0"/>
          <w:iCs w:val="0"/>
          <w:caps w:val="0"/>
          <w:color w:val="000000"/>
          <w:spacing w:val="0"/>
          <w:sz w:val="24"/>
          <w:szCs w:val="24"/>
        </w:rPr>
      </w:pPr>
      <w:r>
        <w:rPr>
          <w:rFonts w:hint="eastAsia" w:ascii="HGS明朝E" w:hAnsi="HGS明朝E" w:eastAsia="HGS明朝E" w:cs="HGS明朝E"/>
          <w:b/>
          <w:bCs/>
          <w:i w:val="0"/>
          <w:iCs w:val="0"/>
          <w:caps w:val="0"/>
          <w:color w:val="000000"/>
          <w:spacing w:val="0"/>
          <w:kern w:val="0"/>
          <w:sz w:val="24"/>
          <w:szCs w:val="24"/>
          <w:shd w:val="clear" w:fill="FFFFFF"/>
          <w:vertAlign w:val="baseline"/>
          <w:lang w:val="en-US" w:eastAsia="zh-CN" w:bidi="ar"/>
        </w:rPr>
        <w:t>＿＿＿＿＿＿＿＿＿＿＿＿＿＿＿＿＿＿＿＿＿＿＿＿＿＿＿＿</w:t>
      </w:r>
    </w:p>
    <w:p>
      <w:pPr>
        <w:rPr>
          <w:rFonts w:hint="eastAsia" w:ascii="HGS明朝E" w:hAnsi="HGS明朝E" w:eastAsia="HGS明朝E" w:cs="HGS明朝E"/>
          <w:sz w:val="24"/>
          <w:szCs w:val="24"/>
        </w:rPr>
      </w:pP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HGS明朝E">
    <w:panose1 w:val="02020900000000000000"/>
    <w:charset w:val="80"/>
    <w:family w:val="auto"/>
    <w:pitch w:val="default"/>
    <w:sig w:usb0="E00002FF" w:usb1="6AC7FDFB" w:usb2="00000012" w:usb3="00000000" w:csb0="4002009F" w:csb1="DFD70000"/>
  </w:font>
  <w:font w:name="Segoe UI">
    <w:panose1 w:val="020B0502040204020203"/>
    <w:charset w:val="00"/>
    <w:family w:val="auto"/>
    <w:pitch w:val="default"/>
    <w:sig w:usb0="E4002EFF" w:usb1="C000E47F" w:usb2="00000009" w:usb3="00000000" w:csb0="200001FF" w:csb1="00000000"/>
  </w:font>
  <w:font w:name="メイリオ">
    <w:panose1 w:val="020B0604030504040204"/>
    <w:charset w:val="80"/>
    <w:family w:val="auto"/>
    <w:pitch w:val="default"/>
    <w:sig w:usb0="E00002FF" w:usb1="6AC7FFFF" w:usb2="08000012" w:usb3="00000000" w:csb0="6002009F" w:csb1="DFD7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F7F49"/>
    <w:multiLevelType w:val="singleLevel"/>
    <w:tmpl w:val="883F7F4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83995"/>
    <w:rsid w:val="14C70464"/>
    <w:rsid w:val="2B7D668D"/>
    <w:rsid w:val="30883995"/>
    <w:rsid w:val="419B25DC"/>
    <w:rsid w:val="740907CD"/>
    <w:rsid w:val="798A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2025-12-03T07:33:00Z</dcterms:created>
  <dc:creator>inage</dc:creator>
  <cp:lastModifiedBy>inage</cp:lastModifiedBy>
  <cp:lastPrinted>2026-01-05T06:17:00Z</cp:lastPrinted>
  <dcterms:modified xsi:type="dcterms:W3CDTF">2026-02-11T08:26:15Z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1041-11.2.0.10712</vt:lpwstr>
  </property>
  <property fmtid="{D5CDD505-2E9C-101B-9397-08002B2CF9AE}" pid="3" name="ICV">
    <vt:lpwstr>364061596EBC4462BA75053F96DE63C3</vt:lpwstr>
  </property>
</Properties>
</file>